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CC" w:rsidRDefault="002333CC" w:rsidP="00C474AA">
      <w:pPr>
        <w:pStyle w:val="Nzev"/>
        <w:ind w:left="5664" w:firstLine="708"/>
        <w:rPr>
          <w:rFonts w:ascii="Arial" w:hAnsi="Arial"/>
          <w:sz w:val="32"/>
        </w:rPr>
      </w:pPr>
      <w:r w:rsidRPr="00B51836">
        <w:rPr>
          <w:rFonts w:ascii="Arial" w:hAnsi="Arial"/>
          <w:sz w:val="24"/>
        </w:rPr>
        <w:t>Č. smlouvy:</w:t>
      </w:r>
      <w:r w:rsidR="00C474AA" w:rsidRPr="00B51836">
        <w:rPr>
          <w:rFonts w:ascii="Arial" w:hAnsi="Arial"/>
          <w:sz w:val="24"/>
        </w:rPr>
        <w:t xml:space="preserve"> </w:t>
      </w:r>
      <w:r w:rsidR="00E33CCB" w:rsidRPr="00B51836">
        <w:rPr>
          <w:rFonts w:ascii="Arial" w:hAnsi="Arial"/>
          <w:sz w:val="24"/>
        </w:rPr>
        <w:t>2</w:t>
      </w:r>
      <w:r w:rsidR="00D83D30">
        <w:rPr>
          <w:rFonts w:ascii="Arial" w:hAnsi="Arial"/>
          <w:sz w:val="24"/>
        </w:rPr>
        <w:t>3</w:t>
      </w:r>
      <w:r w:rsidR="00C474AA" w:rsidRPr="00B51836">
        <w:rPr>
          <w:rFonts w:ascii="Arial" w:hAnsi="Arial"/>
          <w:sz w:val="24"/>
        </w:rPr>
        <w:t>-02-</w:t>
      </w:r>
      <w:r w:rsidR="003F7C0B">
        <w:rPr>
          <w:rFonts w:ascii="Arial" w:hAnsi="Arial"/>
          <w:sz w:val="24"/>
        </w:rPr>
        <w:t>3</w:t>
      </w:r>
      <w:r w:rsidR="00974B14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</w:t>
      </w:r>
    </w:p>
    <w:p w:rsidR="002333CC" w:rsidRDefault="002333CC">
      <w:pPr>
        <w:pStyle w:val="Nzev"/>
        <w:jc w:val="right"/>
        <w:rPr>
          <w:rFonts w:ascii="Arial" w:hAnsi="Arial"/>
          <w:sz w:val="24"/>
        </w:rPr>
      </w:pPr>
    </w:p>
    <w:p w:rsidR="002333CC" w:rsidRDefault="002333CC">
      <w:pPr>
        <w:pStyle w:val="Nzev"/>
        <w:jc w:val="right"/>
        <w:rPr>
          <w:rFonts w:ascii="Arial" w:hAnsi="Arial"/>
          <w:sz w:val="24"/>
        </w:rPr>
      </w:pPr>
    </w:p>
    <w:p w:rsidR="002333CC" w:rsidRDefault="002333CC">
      <w:pPr>
        <w:pStyle w:val="Nzev"/>
        <w:rPr>
          <w:rFonts w:ascii="Arial" w:hAnsi="Arial"/>
        </w:rPr>
      </w:pPr>
      <w:r>
        <w:rPr>
          <w:rFonts w:ascii="Arial" w:hAnsi="Arial"/>
        </w:rPr>
        <w:t xml:space="preserve"> S M L O U V A    O    N Á J M U </w:t>
      </w:r>
    </w:p>
    <w:p w:rsidR="002333CC" w:rsidRDefault="002333CC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nebytových prostor</w:t>
      </w:r>
    </w:p>
    <w:p w:rsidR="002333CC" w:rsidRDefault="002333CC">
      <w:pPr>
        <w:tabs>
          <w:tab w:val="left" w:pos="1560"/>
        </w:tabs>
        <w:jc w:val="both"/>
        <w:rPr>
          <w:rFonts w:ascii="Arial" w:hAnsi="Arial"/>
          <w:b/>
        </w:rPr>
      </w:pPr>
    </w:p>
    <w:p w:rsidR="002333CC" w:rsidRDefault="002333CC">
      <w:pPr>
        <w:tabs>
          <w:tab w:val="left" w:pos="15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Pronajímatel: </w:t>
      </w:r>
      <w:r>
        <w:rPr>
          <w:rFonts w:ascii="Arial" w:hAnsi="Arial"/>
          <w:b/>
        </w:rPr>
        <w:tab/>
        <w:t>Statutární město Brno</w:t>
      </w:r>
      <w:r w:rsidR="00F63DF9">
        <w:rPr>
          <w:rFonts w:ascii="Arial" w:hAnsi="Arial"/>
          <w:b/>
        </w:rPr>
        <w:t>, městská část Brno-Tuřany</w:t>
      </w:r>
      <w:r>
        <w:rPr>
          <w:rFonts w:ascii="Arial" w:hAnsi="Arial"/>
          <w:b/>
        </w:rPr>
        <w:t xml:space="preserve"> </w:t>
      </w:r>
    </w:p>
    <w:p w:rsidR="002333CC" w:rsidRPr="00F63DF9" w:rsidRDefault="00F63DF9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Tuřanské nám. 1, 620 00 Brno</w:t>
      </w:r>
    </w:p>
    <w:p w:rsidR="002333CC" w:rsidRDefault="002333CC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 w:rsidR="00F63DF9" w:rsidRPr="00F63DF9">
        <w:rPr>
          <w:rFonts w:ascii="Arial" w:hAnsi="Arial"/>
        </w:rPr>
        <w:t>jehož jménem jedná</w:t>
      </w:r>
      <w:r w:rsidR="00F63DF9">
        <w:rPr>
          <w:rFonts w:ascii="Arial" w:hAnsi="Arial"/>
          <w:b/>
        </w:rPr>
        <w:t xml:space="preserve"> </w:t>
      </w:r>
      <w:r w:rsidR="0007067C">
        <w:rPr>
          <w:rFonts w:ascii="Arial" w:hAnsi="Arial"/>
        </w:rPr>
        <w:t>Radomír Vondr</w:t>
      </w:r>
      <w:r w:rsidR="00F63DF9">
        <w:rPr>
          <w:rFonts w:ascii="Arial" w:hAnsi="Arial"/>
        </w:rPr>
        <w:t xml:space="preserve">a, </w:t>
      </w:r>
      <w:r w:rsidR="0007067C">
        <w:rPr>
          <w:rFonts w:ascii="Arial" w:hAnsi="Arial"/>
        </w:rPr>
        <w:t>starost</w:t>
      </w:r>
      <w:r w:rsidR="00F63DF9">
        <w:rPr>
          <w:rFonts w:ascii="Arial" w:hAnsi="Arial"/>
        </w:rPr>
        <w:t>a</w:t>
      </w:r>
      <w:r>
        <w:rPr>
          <w:rFonts w:ascii="Arial" w:hAnsi="Arial"/>
        </w:rPr>
        <w:t xml:space="preserve"> městské části Brno-Tuřany </w:t>
      </w:r>
    </w:p>
    <w:p w:rsidR="002333CC" w:rsidRDefault="002333CC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IČO 44992785-22</w:t>
      </w:r>
    </w:p>
    <w:p w:rsidR="002333CC" w:rsidRDefault="002333CC">
      <w:pPr>
        <w:tabs>
          <w:tab w:val="left" w:pos="1560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bankovní spojení 19-16622621/0100</w:t>
      </w:r>
      <w:r w:rsidR="00F63DF9">
        <w:rPr>
          <w:rFonts w:ascii="Arial" w:hAnsi="Arial"/>
        </w:rPr>
        <w:t xml:space="preserve"> a 16622621/0100</w:t>
      </w:r>
    </w:p>
    <w:p w:rsidR="002333CC" w:rsidRDefault="002333CC">
      <w:pPr>
        <w:tabs>
          <w:tab w:val="left" w:pos="1134"/>
        </w:tabs>
        <w:jc w:val="both"/>
        <w:rPr>
          <w:rFonts w:ascii="Arial" w:hAnsi="Arial"/>
          <w:b/>
        </w:rPr>
      </w:pPr>
    </w:p>
    <w:p w:rsidR="00974B14" w:rsidRDefault="002333CC" w:rsidP="00974B14">
      <w:pPr>
        <w:pStyle w:val="Nadpis2"/>
        <w:rPr>
          <w:rFonts w:cs="Arial"/>
        </w:rPr>
      </w:pPr>
      <w:r w:rsidRPr="00D83D30">
        <w:rPr>
          <w:rFonts w:cs="Arial"/>
        </w:rPr>
        <w:t>Nájemce:</w:t>
      </w:r>
      <w:r w:rsidRPr="00D83D30">
        <w:rPr>
          <w:rFonts w:cs="Arial"/>
        </w:rPr>
        <w:tab/>
      </w:r>
      <w:r w:rsidR="00C474AA" w:rsidRPr="00D83D30">
        <w:rPr>
          <w:rFonts w:cs="Arial"/>
        </w:rPr>
        <w:tab/>
      </w:r>
      <w:r w:rsidR="00974B14">
        <w:rPr>
          <w:rFonts w:cs="Arial"/>
        </w:rPr>
        <w:t>Ing. Eva Chudáčková</w:t>
      </w:r>
    </w:p>
    <w:p w:rsidR="00D83D30" w:rsidRPr="00D83D30" w:rsidRDefault="00974B14" w:rsidP="00974B14">
      <w:pPr>
        <w:pStyle w:val="Nadpis2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 w:val="0"/>
        </w:rPr>
        <w:t>nar. dne 15. 10. 1989</w:t>
      </w:r>
      <w:r w:rsidR="00D83D30" w:rsidRPr="00D83D30">
        <w:rPr>
          <w:rFonts w:cs="Arial"/>
        </w:rPr>
        <w:t xml:space="preserve"> </w:t>
      </w:r>
    </w:p>
    <w:p w:rsidR="002333CC" w:rsidRDefault="00D83D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4B14">
        <w:rPr>
          <w:rFonts w:ascii="Arial" w:hAnsi="Arial" w:cs="Arial"/>
        </w:rPr>
        <w:tab/>
        <w:t>Šípková 976/64</w:t>
      </w:r>
      <w:r>
        <w:rPr>
          <w:rFonts w:ascii="Arial" w:hAnsi="Arial" w:cs="Arial"/>
        </w:rPr>
        <w:t xml:space="preserve">, </w:t>
      </w:r>
      <w:r w:rsidR="00974B14">
        <w:rPr>
          <w:rFonts w:ascii="Arial" w:hAnsi="Arial" w:cs="Arial"/>
        </w:rPr>
        <w:t>620 00 Brno</w:t>
      </w:r>
    </w:p>
    <w:p w:rsidR="00D83D30" w:rsidRPr="00D83D30" w:rsidRDefault="00D83D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333CC" w:rsidRDefault="002333C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:rsidR="002333CC" w:rsidRDefault="002333CC">
      <w:pPr>
        <w:jc w:val="center"/>
        <w:rPr>
          <w:rFonts w:ascii="Arial" w:hAnsi="Arial"/>
        </w:rPr>
      </w:pPr>
      <w:r>
        <w:rPr>
          <w:rFonts w:ascii="Arial" w:hAnsi="Arial"/>
          <w:b/>
        </w:rPr>
        <w:t>Předmět nájmu</w:t>
      </w:r>
    </w:p>
    <w:p w:rsidR="002333CC" w:rsidRDefault="002333CC">
      <w:pPr>
        <w:pStyle w:val="Zkladntext3"/>
        <w:numPr>
          <w:ilvl w:val="1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Pronajímatel je výlučným vlastníkem objektu Zdravotní středisko Holásecká 31, č.p. 775</w:t>
      </w:r>
      <w:r w:rsidR="008506C2">
        <w:rPr>
          <w:rFonts w:ascii="Arial" w:hAnsi="Arial"/>
          <w:sz w:val="20"/>
        </w:rPr>
        <w:t>, jež je součástí pozemku p.č. 1833/2</w:t>
      </w:r>
      <w:r>
        <w:rPr>
          <w:rFonts w:ascii="Arial" w:hAnsi="Arial"/>
          <w:sz w:val="20"/>
        </w:rPr>
        <w:t xml:space="preserve"> v k ú. Tuřany, obec Brno, okres Brno – město, zapsaného </w:t>
      </w:r>
      <w:r w:rsidR="00926041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>u Katastrálního úřadu Brno – město na LV č. 10001. Uvedený objekt je svěřen MČ Brno-Tuřany.</w:t>
      </w:r>
    </w:p>
    <w:p w:rsidR="00E85A94" w:rsidRDefault="00E85A94" w:rsidP="00E85A94">
      <w:pPr>
        <w:pStyle w:val="Zkladntext3"/>
        <w:numPr>
          <w:ilvl w:val="1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Touto smlouvou přenechává pronajímatel nájemci do nájmu nebytové prostory:</w:t>
      </w:r>
    </w:p>
    <w:p w:rsidR="00E85A94" w:rsidRDefault="00D83D30" w:rsidP="00E85A94">
      <w:pPr>
        <w:pStyle w:val="Zkladntext3"/>
        <w:numPr>
          <w:ilvl w:val="0"/>
          <w:numId w:val="3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místnost č. 2.1</w:t>
      </w:r>
      <w:r w:rsidR="00974B14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 </w:t>
      </w:r>
      <w:r w:rsidR="00E85A94">
        <w:rPr>
          <w:rFonts w:ascii="Arial" w:hAnsi="Arial"/>
          <w:sz w:val="20"/>
        </w:rPr>
        <w:t xml:space="preserve">o výměře </w:t>
      </w:r>
      <w:r w:rsidR="00974B14">
        <w:rPr>
          <w:rFonts w:ascii="Arial" w:hAnsi="Arial"/>
          <w:sz w:val="20"/>
        </w:rPr>
        <w:t>52</w:t>
      </w:r>
      <w:r w:rsidR="00E85A94">
        <w:rPr>
          <w:rFonts w:ascii="Arial" w:hAnsi="Arial"/>
          <w:sz w:val="20"/>
        </w:rPr>
        <w:t>,</w:t>
      </w:r>
      <w:r w:rsidR="00974B14">
        <w:rPr>
          <w:rFonts w:ascii="Arial" w:hAnsi="Arial"/>
          <w:sz w:val="20"/>
        </w:rPr>
        <w:t>50</w:t>
      </w:r>
      <w:r w:rsidR="00E85A94">
        <w:rPr>
          <w:rFonts w:ascii="Arial" w:hAnsi="Arial"/>
          <w:sz w:val="20"/>
        </w:rPr>
        <w:t xml:space="preserve"> m</w:t>
      </w:r>
      <w:r w:rsidR="00E85A94"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.</w:t>
      </w:r>
    </w:p>
    <w:p w:rsidR="002333CC" w:rsidRDefault="00D83D30" w:rsidP="008506C2">
      <w:pPr>
        <w:pStyle w:val="Zkladntext3"/>
        <w:ind w:left="480"/>
        <w:rPr>
          <w:rFonts w:ascii="Arial" w:hAnsi="Arial"/>
          <w:sz w:val="20"/>
        </w:rPr>
      </w:pPr>
      <w:r>
        <w:rPr>
          <w:rFonts w:ascii="Arial" w:hAnsi="Arial"/>
          <w:sz w:val="20"/>
        </w:rPr>
        <w:t>S</w:t>
      </w:r>
      <w:r w:rsidR="008506C2">
        <w:rPr>
          <w:rFonts w:ascii="Arial" w:hAnsi="Arial"/>
          <w:sz w:val="20"/>
        </w:rPr>
        <w:t xml:space="preserve">hora označené prostory jsou </w:t>
      </w:r>
      <w:r w:rsidR="002333CC">
        <w:rPr>
          <w:rFonts w:ascii="Arial" w:hAnsi="Arial"/>
          <w:sz w:val="20"/>
        </w:rPr>
        <w:t>situované v</w:t>
      </w:r>
      <w:r>
        <w:rPr>
          <w:rFonts w:ascii="Arial" w:hAnsi="Arial"/>
          <w:sz w:val="20"/>
        </w:rPr>
        <w:t> 2. NP</w:t>
      </w:r>
      <w:r w:rsidR="002333CC">
        <w:rPr>
          <w:rFonts w:ascii="Arial" w:hAnsi="Arial"/>
          <w:sz w:val="20"/>
        </w:rPr>
        <w:t xml:space="preserve"> objektu Holásecká 31</w:t>
      </w:r>
      <w:r w:rsidR="008506C2">
        <w:rPr>
          <w:rFonts w:ascii="Arial" w:hAnsi="Arial"/>
          <w:sz w:val="20"/>
        </w:rPr>
        <w:t>.</w:t>
      </w:r>
      <w:r w:rsidR="002333CC">
        <w:rPr>
          <w:rFonts w:ascii="Arial" w:hAnsi="Arial"/>
          <w:sz w:val="20"/>
        </w:rPr>
        <w:t xml:space="preserve"> Pronajímané nebytové prostory jsou </w:t>
      </w:r>
      <w:r w:rsidR="008506C2">
        <w:rPr>
          <w:rFonts w:ascii="Arial" w:hAnsi="Arial"/>
          <w:sz w:val="20"/>
        </w:rPr>
        <w:t>uvedeny</w:t>
      </w:r>
      <w:r w:rsidR="002333CC">
        <w:rPr>
          <w:rFonts w:ascii="Arial" w:hAnsi="Arial"/>
          <w:sz w:val="20"/>
        </w:rPr>
        <w:t xml:space="preserve"> </w:t>
      </w:r>
      <w:r w:rsidR="008506C2">
        <w:rPr>
          <w:rFonts w:ascii="Arial" w:hAnsi="Arial"/>
          <w:sz w:val="20"/>
        </w:rPr>
        <w:t>v</w:t>
      </w:r>
      <w:r w:rsidR="002333CC">
        <w:rPr>
          <w:rFonts w:ascii="Arial" w:hAnsi="Arial"/>
          <w:sz w:val="20"/>
        </w:rPr>
        <w:t xml:space="preserve"> plán</w:t>
      </w:r>
      <w:r w:rsidR="008506C2">
        <w:rPr>
          <w:rFonts w:ascii="Arial" w:hAnsi="Arial"/>
          <w:sz w:val="20"/>
        </w:rPr>
        <w:t xml:space="preserve">ku, který jako </w:t>
      </w:r>
      <w:r w:rsidR="002333CC">
        <w:rPr>
          <w:rFonts w:ascii="Arial" w:hAnsi="Arial"/>
          <w:sz w:val="20"/>
        </w:rPr>
        <w:t>přílo</w:t>
      </w:r>
      <w:r w:rsidR="008506C2">
        <w:rPr>
          <w:rFonts w:ascii="Arial" w:hAnsi="Arial"/>
          <w:sz w:val="20"/>
        </w:rPr>
        <w:t>ha</w:t>
      </w:r>
      <w:r w:rsidR="002333CC">
        <w:rPr>
          <w:rFonts w:ascii="Arial" w:hAnsi="Arial"/>
          <w:sz w:val="20"/>
        </w:rPr>
        <w:t xml:space="preserve"> č. 1</w:t>
      </w:r>
      <w:r w:rsidR="008506C2">
        <w:rPr>
          <w:rFonts w:ascii="Arial" w:hAnsi="Arial"/>
          <w:sz w:val="20"/>
        </w:rPr>
        <w:t xml:space="preserve"> tvoří</w:t>
      </w:r>
      <w:r w:rsidR="002333CC">
        <w:rPr>
          <w:rFonts w:ascii="Arial" w:hAnsi="Arial"/>
          <w:sz w:val="20"/>
        </w:rPr>
        <w:t xml:space="preserve"> nedílnou součást této smlouvy. </w:t>
      </w:r>
    </w:p>
    <w:p w:rsidR="002333CC" w:rsidRDefault="002333CC">
      <w:pPr>
        <w:pStyle w:val="Zkladntext3"/>
        <w:numPr>
          <w:ilvl w:val="1"/>
          <w:numId w:val="1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tyto prostory za podmínek uvedených v této smlouvě do nájmu přijímá a zavazuje se platit pronajímateli níže uvedené nájemné. Obě smluvní strany přijímají závazky a povinnosti druhé smluvní strany uvedené v této smlouvě.</w:t>
      </w: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II.</w:t>
      </w:r>
    </w:p>
    <w:p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Účel užívání</w:t>
      </w:r>
    </w:p>
    <w:p w:rsidR="002333CC" w:rsidRPr="00974B14" w:rsidRDefault="002333CC" w:rsidP="00974B14">
      <w:pPr>
        <w:numPr>
          <w:ilvl w:val="1"/>
          <w:numId w:val="16"/>
        </w:numPr>
        <w:jc w:val="both"/>
        <w:rPr>
          <w:rFonts w:ascii="Arial" w:hAnsi="Arial"/>
          <w:b/>
        </w:rPr>
      </w:pPr>
      <w:r w:rsidRPr="00974B14">
        <w:rPr>
          <w:rFonts w:ascii="Arial" w:hAnsi="Arial"/>
        </w:rPr>
        <w:t>Pronajímatel pronajímá nájemci předmět smlouvy</w:t>
      </w:r>
      <w:r w:rsidR="009E04EC" w:rsidRPr="00974B14">
        <w:rPr>
          <w:rFonts w:ascii="Arial" w:hAnsi="Arial"/>
        </w:rPr>
        <w:t xml:space="preserve"> pro </w:t>
      </w:r>
      <w:r w:rsidR="00974B14" w:rsidRPr="00974B14">
        <w:rPr>
          <w:rFonts w:ascii="Arial" w:hAnsi="Arial"/>
        </w:rPr>
        <w:t>nácvik lidových tanců</w:t>
      </w:r>
      <w:r w:rsidR="00070401">
        <w:rPr>
          <w:rFonts w:ascii="Arial" w:hAnsi="Arial"/>
        </w:rPr>
        <w:t xml:space="preserve"> a písní</w:t>
      </w:r>
      <w:r w:rsidR="00974B14" w:rsidRPr="00974B14">
        <w:rPr>
          <w:rFonts w:ascii="Arial" w:hAnsi="Arial"/>
        </w:rPr>
        <w:t xml:space="preserve"> Národopisného souboru Ferdinanda Volka z Tuřan. </w:t>
      </w:r>
    </w:p>
    <w:p w:rsidR="00974B14" w:rsidRPr="00974B14" w:rsidRDefault="00974B14" w:rsidP="00974B14">
      <w:pPr>
        <w:ind w:left="510"/>
        <w:jc w:val="both"/>
        <w:rPr>
          <w:rFonts w:ascii="Arial" w:hAnsi="Arial"/>
          <w:b/>
        </w:rPr>
      </w:pPr>
    </w:p>
    <w:p w:rsidR="002333CC" w:rsidRDefault="002333C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III.</w:t>
      </w:r>
    </w:p>
    <w:p w:rsidR="002333CC" w:rsidRDefault="002333C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Doba trvání nájmu a výpovědní podmínky</w:t>
      </w:r>
    </w:p>
    <w:p w:rsidR="00974B14" w:rsidRDefault="002333CC">
      <w:pPr>
        <w:pStyle w:val="Zkladntext"/>
        <w:numPr>
          <w:ilvl w:val="1"/>
          <w:numId w:val="1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Doba nájmu se sjednává na d</w:t>
      </w:r>
      <w:r w:rsidR="00493EC3">
        <w:rPr>
          <w:rFonts w:ascii="Arial" w:hAnsi="Arial"/>
          <w:sz w:val="20"/>
        </w:rPr>
        <w:t>obu určitou</w:t>
      </w:r>
      <w:r w:rsidR="00974B14">
        <w:rPr>
          <w:rFonts w:ascii="Arial" w:hAnsi="Arial"/>
          <w:sz w:val="20"/>
        </w:rPr>
        <w:t>, a to:</w:t>
      </w:r>
    </w:p>
    <w:p w:rsidR="00974B14" w:rsidRDefault="00974B14" w:rsidP="00974B14">
      <w:pPr>
        <w:pStyle w:val="Zkladntext"/>
        <w:numPr>
          <w:ilvl w:val="0"/>
          <w:numId w:val="3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15. 12. 2023 od 16:30 hod. do 18:00 hod.</w:t>
      </w:r>
    </w:p>
    <w:p w:rsidR="00974B14" w:rsidRDefault="00974B14" w:rsidP="00974B14">
      <w:pPr>
        <w:pStyle w:val="Zkladntext"/>
        <w:numPr>
          <w:ilvl w:val="0"/>
          <w:numId w:val="3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5. 1. 2024 od 16:30 hod. do 18:00 hod.</w:t>
      </w:r>
    </w:p>
    <w:p w:rsidR="00974B14" w:rsidRDefault="00974B14" w:rsidP="00974B14">
      <w:pPr>
        <w:pStyle w:val="Zkladntext"/>
        <w:numPr>
          <w:ilvl w:val="0"/>
          <w:numId w:val="3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12. 1. 2024 od 16:30 hod. do 18:00 hod.</w:t>
      </w:r>
    </w:p>
    <w:p w:rsidR="00974B14" w:rsidRDefault="00974B14" w:rsidP="00974B14">
      <w:pPr>
        <w:pStyle w:val="Zkladntext"/>
        <w:numPr>
          <w:ilvl w:val="0"/>
          <w:numId w:val="3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19. 1. 2024 od 16:30 hod. do 18:00 hod.</w:t>
      </w:r>
    </w:p>
    <w:p w:rsidR="00974B14" w:rsidRDefault="00974B14" w:rsidP="00974B14">
      <w:pPr>
        <w:pStyle w:val="Zkladntext"/>
        <w:numPr>
          <w:ilvl w:val="0"/>
          <w:numId w:val="3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26. 1. 2024 od 16:30 hod. do 18:00 hod.</w:t>
      </w:r>
    </w:p>
    <w:p w:rsidR="002333CC" w:rsidRPr="00974B14" w:rsidRDefault="00974B14" w:rsidP="00974B14">
      <w:pPr>
        <w:pStyle w:val="Zkladntext"/>
        <w:numPr>
          <w:ilvl w:val="0"/>
          <w:numId w:val="3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2. 2. 2024 od 16:30 hod. do 18:00 hod.</w:t>
      </w:r>
    </w:p>
    <w:p w:rsidR="002333CC" w:rsidRDefault="002333CC">
      <w:pPr>
        <w:pStyle w:val="Zkladntext"/>
        <w:numPr>
          <w:ilvl w:val="1"/>
          <w:numId w:val="18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Pronajímatel může tuto smlouvu vypovědět </w:t>
      </w:r>
      <w:r w:rsidR="008E2EAD">
        <w:rPr>
          <w:rFonts w:ascii="Arial" w:hAnsi="Arial"/>
          <w:sz w:val="20"/>
        </w:rPr>
        <w:t>bez výpovědní doby</w:t>
      </w:r>
      <w:r>
        <w:rPr>
          <w:rFonts w:ascii="Arial" w:hAnsi="Arial"/>
          <w:sz w:val="20"/>
        </w:rPr>
        <w:t>, a to z následujících důvodů:</w:t>
      </w:r>
    </w:p>
    <w:p w:rsidR="002333CC" w:rsidRDefault="002333CC">
      <w:pPr>
        <w:ind w:left="426"/>
        <w:jc w:val="both"/>
        <w:rPr>
          <w:rFonts w:ascii="Arial" w:hAnsi="Arial"/>
        </w:rPr>
      </w:pPr>
      <w:r>
        <w:rPr>
          <w:rFonts w:ascii="Arial" w:hAnsi="Arial"/>
        </w:rPr>
        <w:t>- nájemce užívá pronajaté prostory v rozporu s čl. II této smlouvy</w:t>
      </w:r>
      <w:r w:rsidR="008E2EAD">
        <w:rPr>
          <w:rFonts w:ascii="Arial" w:hAnsi="Arial"/>
        </w:rPr>
        <w:t>.</w:t>
      </w:r>
    </w:p>
    <w:p w:rsidR="008E2EAD" w:rsidRDefault="008E2EAD">
      <w:pPr>
        <w:ind w:left="426"/>
        <w:jc w:val="both"/>
        <w:rPr>
          <w:rFonts w:ascii="Arial" w:hAnsi="Arial"/>
        </w:rPr>
      </w:pPr>
      <w:r>
        <w:rPr>
          <w:rFonts w:ascii="Arial" w:hAnsi="Arial"/>
        </w:rPr>
        <w:t>Nájem v takovém případě končí den následující po dni, kdy byla písemná výpověď nájemci doručena.</w:t>
      </w:r>
    </w:p>
    <w:p w:rsidR="002333CC" w:rsidRDefault="002333CC">
      <w:pPr>
        <w:numPr>
          <w:ilvl w:val="1"/>
          <w:numId w:val="18"/>
        </w:numPr>
        <w:jc w:val="both"/>
        <w:rPr>
          <w:rFonts w:ascii="Arial" w:hAnsi="Arial"/>
        </w:rPr>
      </w:pPr>
      <w:r>
        <w:rPr>
          <w:rFonts w:ascii="Arial" w:hAnsi="Arial"/>
        </w:rPr>
        <w:t>Nájemce se zavazuje předmět nájmu vyklidit a předat pronajímateli nejpozději do 3 dnů po skončení nájmu. V případě nepředání předmětu nájmu v tomto termínu se sjednává smluvní pokuta ve výši tříměsíčního nájemného za každý i započatý měsíc prodlení s předáním.</w:t>
      </w:r>
    </w:p>
    <w:p w:rsidR="00532D3C" w:rsidRDefault="00532D3C">
      <w:pPr>
        <w:pStyle w:val="Zkladntext"/>
        <w:jc w:val="center"/>
        <w:rPr>
          <w:rFonts w:ascii="Arial" w:hAnsi="Arial"/>
          <w:b/>
          <w:sz w:val="20"/>
        </w:rPr>
      </w:pPr>
    </w:p>
    <w:p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IV.</w:t>
      </w:r>
    </w:p>
    <w:p w:rsidR="002333CC" w:rsidRPr="00532D3C" w:rsidRDefault="002333CC">
      <w:pPr>
        <w:pStyle w:val="Zkladntext"/>
        <w:jc w:val="center"/>
        <w:rPr>
          <w:rFonts w:ascii="Arial" w:hAnsi="Arial"/>
          <w:b/>
          <w:sz w:val="20"/>
        </w:rPr>
      </w:pPr>
      <w:r w:rsidRPr="00532D3C">
        <w:rPr>
          <w:rFonts w:ascii="Arial" w:hAnsi="Arial"/>
          <w:b/>
          <w:sz w:val="20"/>
        </w:rPr>
        <w:t>Nájemné a služby</w:t>
      </w:r>
    </w:p>
    <w:p w:rsidR="00974B14" w:rsidRPr="00F40A32" w:rsidRDefault="00974B14" w:rsidP="00974B14">
      <w:pPr>
        <w:pStyle w:val="Zkladntext3"/>
        <w:numPr>
          <w:ilvl w:val="1"/>
          <w:numId w:val="22"/>
        </w:numPr>
        <w:rPr>
          <w:rFonts w:ascii="Arial" w:hAnsi="Arial"/>
          <w:sz w:val="20"/>
        </w:rPr>
      </w:pPr>
      <w:r w:rsidRPr="00E2588E">
        <w:rPr>
          <w:rFonts w:ascii="Arial" w:hAnsi="Arial"/>
          <w:sz w:val="20"/>
        </w:rPr>
        <w:t xml:space="preserve">Výše nájemného byla stanovena dohodou stran ve výši </w:t>
      </w:r>
      <w:r>
        <w:rPr>
          <w:rFonts w:ascii="Arial" w:hAnsi="Arial"/>
          <w:sz w:val="20"/>
        </w:rPr>
        <w:t>100</w:t>
      </w:r>
      <w:r w:rsidRPr="00E2588E">
        <w:rPr>
          <w:rFonts w:ascii="Arial" w:hAnsi="Arial"/>
          <w:sz w:val="20"/>
        </w:rPr>
        <w:t>,- Kč</w:t>
      </w:r>
      <w:r>
        <w:rPr>
          <w:rFonts w:ascii="Arial" w:hAnsi="Arial"/>
          <w:sz w:val="20"/>
        </w:rPr>
        <w:t xml:space="preserve"> za jednu hodinu užívání předmětu nájmu. Vyúčtování nájemného se provede nejpozději do 31. 3. 2024.</w:t>
      </w:r>
      <w:r w:rsidRPr="00F40A3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Nájemce je povinen uhradit nájemné do 30 dnů</w:t>
      </w:r>
      <w:r w:rsidRPr="00F40A3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od vyúčtování </w:t>
      </w:r>
      <w:r w:rsidRPr="00F40A32">
        <w:rPr>
          <w:rFonts w:ascii="Arial" w:hAnsi="Arial"/>
          <w:sz w:val="20"/>
        </w:rPr>
        <w:t>na</w:t>
      </w:r>
      <w:r>
        <w:rPr>
          <w:rFonts w:ascii="Arial" w:hAnsi="Arial"/>
          <w:sz w:val="20"/>
        </w:rPr>
        <w:t xml:space="preserve"> příjmový účet ÚMČ Brno–Tuřany, </w:t>
      </w:r>
      <w:r w:rsidRPr="00F40A32"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>omerční banka, a.s.</w:t>
      </w:r>
      <w:r w:rsidRPr="00F40A32">
        <w:rPr>
          <w:rFonts w:ascii="Arial" w:hAnsi="Arial"/>
          <w:sz w:val="20"/>
        </w:rPr>
        <w:t>, č.ú. 19-16622621/0100, VS 2204000</w:t>
      </w:r>
      <w:r>
        <w:rPr>
          <w:rFonts w:ascii="Arial" w:hAnsi="Arial"/>
          <w:sz w:val="20"/>
        </w:rPr>
        <w:t>035</w:t>
      </w:r>
      <w:r w:rsidRPr="00F40A32">
        <w:rPr>
          <w:rFonts w:ascii="Arial" w:hAnsi="Arial"/>
          <w:sz w:val="20"/>
        </w:rPr>
        <w:t xml:space="preserve">. </w:t>
      </w:r>
    </w:p>
    <w:p w:rsidR="002333CC" w:rsidRPr="00974B14" w:rsidRDefault="00974B14" w:rsidP="00974B14">
      <w:pPr>
        <w:pStyle w:val="Zkladntext3"/>
        <w:numPr>
          <w:ilvl w:val="1"/>
          <w:numId w:val="22"/>
        </w:numPr>
        <w:rPr>
          <w:rFonts w:ascii="Arial" w:hAnsi="Arial"/>
          <w:sz w:val="20"/>
        </w:rPr>
      </w:pPr>
      <w:r w:rsidRPr="00E2588E">
        <w:rPr>
          <w:rFonts w:ascii="Arial" w:hAnsi="Arial"/>
          <w:sz w:val="20"/>
        </w:rPr>
        <w:t>V případě, že nájemce nezaplatí dohodnuté nájemné ve stanoveném termínu, uhradí pronajímateli smluvní pokutu ve výši 0,1% z dosud neuhrazeného nájemného za každý den prodlení.</w:t>
      </w:r>
    </w:p>
    <w:p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V.</w:t>
      </w:r>
    </w:p>
    <w:p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Ostatní ujednání</w:t>
      </w:r>
    </w:p>
    <w:p w:rsidR="002333CC" w:rsidRDefault="002333CC">
      <w:pPr>
        <w:pStyle w:val="Zkladntext"/>
        <w:numPr>
          <w:ilvl w:val="1"/>
          <w:numId w:val="2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je oprávněn využívat předmět nájmu </w:t>
      </w:r>
      <w:r w:rsidR="009E04EC">
        <w:rPr>
          <w:rFonts w:ascii="Arial" w:hAnsi="Arial"/>
          <w:sz w:val="20"/>
        </w:rPr>
        <w:t xml:space="preserve">v souladu s čl. II bodem 2.1. této smlouvy. </w:t>
      </w:r>
      <w:r>
        <w:rPr>
          <w:rFonts w:ascii="Arial" w:hAnsi="Arial"/>
          <w:sz w:val="20"/>
        </w:rPr>
        <w:t>K jakékoliv změně nebo rozšíření účelu užívání je nájemce povinen si vyžádat souhlas pronajímatele.</w:t>
      </w:r>
    </w:p>
    <w:p w:rsidR="002333CC" w:rsidRDefault="002333CC">
      <w:pPr>
        <w:pStyle w:val="Zkladntext"/>
        <w:numPr>
          <w:ilvl w:val="1"/>
          <w:numId w:val="2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Pronajímatel je povinen zajistit:</w:t>
      </w:r>
    </w:p>
    <w:p w:rsidR="002333CC" w:rsidRDefault="002333CC">
      <w:pPr>
        <w:pStyle w:val="Zkladntext"/>
        <w:numPr>
          <w:ilvl w:val="0"/>
          <w:numId w:val="2"/>
        </w:numPr>
        <w:tabs>
          <w:tab w:val="clear" w:pos="360"/>
          <w:tab w:val="num" w:pos="709"/>
        </w:tabs>
        <w:ind w:firstLine="66"/>
        <w:rPr>
          <w:rFonts w:ascii="Arial" w:hAnsi="Arial"/>
          <w:sz w:val="20"/>
        </w:rPr>
      </w:pPr>
      <w:r>
        <w:rPr>
          <w:rFonts w:ascii="Arial" w:hAnsi="Arial"/>
          <w:sz w:val="20"/>
        </w:rPr>
        <w:t>vytápění objektu a služby spojené s vytápěním</w:t>
      </w:r>
    </w:p>
    <w:p w:rsidR="002333CC" w:rsidRDefault="002333CC">
      <w:pPr>
        <w:pStyle w:val="Zkladntext"/>
        <w:numPr>
          <w:ilvl w:val="0"/>
          <w:numId w:val="2"/>
        </w:numPr>
        <w:tabs>
          <w:tab w:val="clear" w:pos="360"/>
          <w:tab w:val="num" w:pos="709"/>
        </w:tabs>
        <w:ind w:firstLine="66"/>
        <w:rPr>
          <w:rFonts w:ascii="Arial" w:hAnsi="Arial"/>
          <w:sz w:val="20"/>
        </w:rPr>
      </w:pPr>
      <w:r>
        <w:rPr>
          <w:rFonts w:ascii="Arial" w:hAnsi="Arial"/>
          <w:sz w:val="20"/>
        </w:rPr>
        <w:t>udržování schůdnosti přístupových komunikací a udržování zelených ploch</w:t>
      </w:r>
    </w:p>
    <w:p w:rsidR="002333CC" w:rsidRDefault="002333CC">
      <w:pPr>
        <w:pStyle w:val="Zkladntext"/>
        <w:numPr>
          <w:ilvl w:val="1"/>
          <w:numId w:val="2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se zavazuje:</w:t>
      </w:r>
    </w:p>
    <w:p w:rsidR="002333CC" w:rsidRDefault="002333CC">
      <w:pPr>
        <w:pStyle w:val="Zkladntext"/>
        <w:numPr>
          <w:ilvl w:val="0"/>
          <w:numId w:val="3"/>
        </w:numPr>
        <w:tabs>
          <w:tab w:val="clear" w:pos="360"/>
          <w:tab w:val="num" w:pos="709"/>
        </w:tabs>
        <w:ind w:left="709" w:hanging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zajistit úklid předmětu nájmu na vlastní náklady</w:t>
      </w:r>
      <w:r w:rsidR="00153C4D">
        <w:rPr>
          <w:rFonts w:ascii="Arial" w:hAnsi="Arial"/>
          <w:sz w:val="20"/>
        </w:rPr>
        <w:t>, a to včetně společných prostor a WC, úklid proběhne po každém termínu využití nebytových prostor</w:t>
      </w:r>
      <w:bookmarkStart w:id="0" w:name="_GoBack"/>
      <w:bookmarkEnd w:id="0"/>
    </w:p>
    <w:p w:rsidR="002333CC" w:rsidRDefault="002333CC">
      <w:pPr>
        <w:pStyle w:val="Zkladntext"/>
        <w:numPr>
          <w:ilvl w:val="0"/>
          <w:numId w:val="3"/>
        </w:numPr>
        <w:tabs>
          <w:tab w:val="clear" w:pos="360"/>
          <w:tab w:val="num" w:pos="709"/>
        </w:tabs>
        <w:ind w:left="709" w:hanging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nepronajímat výše uvedené prostory třetí osobě bez písemného souhlasu pronajímatele. V takovém případě se zavazuje předložit pronajímateli návrh podnájemní smlouvy. Bez souhlasu pronajímatele je podnájem neplatný a je důvodem k výpovědi.</w:t>
      </w:r>
    </w:p>
    <w:p w:rsidR="002333CC" w:rsidRDefault="002333CC">
      <w:pPr>
        <w:pStyle w:val="Zkladntext"/>
        <w:numPr>
          <w:ilvl w:val="0"/>
          <w:numId w:val="3"/>
        </w:numPr>
        <w:tabs>
          <w:tab w:val="clear" w:pos="360"/>
          <w:tab w:val="num" w:pos="709"/>
        </w:tabs>
        <w:ind w:left="709" w:hanging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umožnit pronajímateli na jeho požádání přístup do pronajatých prostor</w:t>
      </w:r>
    </w:p>
    <w:p w:rsidR="002333CC" w:rsidRDefault="002333CC">
      <w:pPr>
        <w:pStyle w:val="Zkladntext"/>
        <w:numPr>
          <w:ilvl w:val="0"/>
          <w:numId w:val="3"/>
        </w:numPr>
        <w:tabs>
          <w:tab w:val="clear" w:pos="360"/>
          <w:tab w:val="num" w:pos="709"/>
        </w:tabs>
        <w:ind w:left="709" w:hanging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dodržovat protipožární, bezpečnostní a hygienické předpisy</w:t>
      </w:r>
    </w:p>
    <w:p w:rsidR="002333CC" w:rsidRDefault="002333CC">
      <w:pPr>
        <w:numPr>
          <w:ilvl w:val="1"/>
          <w:numId w:val="25"/>
        </w:numPr>
        <w:jc w:val="both"/>
        <w:rPr>
          <w:rFonts w:ascii="Arial" w:hAnsi="Arial"/>
        </w:rPr>
      </w:pPr>
      <w:r>
        <w:rPr>
          <w:rFonts w:ascii="Arial" w:hAnsi="Arial"/>
        </w:rPr>
        <w:t>Za plnění povinností na úseku požární ochrany dle zákona č. 133/1985 Sb., v</w:t>
      </w:r>
      <w:r w:rsidR="00E907A9">
        <w:rPr>
          <w:rFonts w:ascii="Arial" w:hAnsi="Arial"/>
        </w:rPr>
        <w:t>e znění pozdějších předpisů,</w:t>
      </w:r>
      <w:r w:rsidR="00D60CD5">
        <w:rPr>
          <w:rFonts w:ascii="Arial" w:hAnsi="Arial"/>
        </w:rPr>
        <w:t xml:space="preserve"> odpovídá nájemce.</w:t>
      </w:r>
    </w:p>
    <w:p w:rsidR="002333CC" w:rsidRDefault="002333CC">
      <w:pPr>
        <w:pStyle w:val="Zkladntext"/>
        <w:numPr>
          <w:ilvl w:val="1"/>
          <w:numId w:val="2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oprávněn provést v pronajatých prostorách stavební úpravy a jiné práce investičního charakteru pouze s písemným souhlasem pronajímatele a na svůj náklad. Nájemce odpovídá pronajímateli za škodu způsobenou při provádění případných stavebních prací.</w:t>
      </w:r>
    </w:p>
    <w:p w:rsidR="002333CC" w:rsidRDefault="002333CC">
      <w:pPr>
        <w:pStyle w:val="Zkladntext"/>
        <w:numPr>
          <w:ilvl w:val="1"/>
          <w:numId w:val="2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Nájemce je povinen dodržovat kanalizační řád města Brna.</w:t>
      </w:r>
    </w:p>
    <w:p w:rsidR="002333CC" w:rsidRDefault="002333CC">
      <w:pPr>
        <w:pStyle w:val="Zkladntext"/>
        <w:numPr>
          <w:ilvl w:val="1"/>
          <w:numId w:val="25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Nájemce potvrzuje, že je podrobně seznámen se stavem předmětu nájmu. Předmět nájmu je v řádném stavu a v tomto stavu jej nájemce bez jakýchkoliv výhrad přijímá. </w:t>
      </w:r>
    </w:p>
    <w:p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</w:p>
    <w:p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VI.</w:t>
      </w:r>
    </w:p>
    <w:p w:rsidR="002333CC" w:rsidRDefault="002333CC">
      <w:pPr>
        <w:pStyle w:val="Zkladntex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Závěrečná ustanovení</w:t>
      </w:r>
    </w:p>
    <w:p w:rsidR="002333CC" w:rsidRDefault="002333CC">
      <w:pPr>
        <w:pStyle w:val="Zkladntext"/>
        <w:numPr>
          <w:ilvl w:val="1"/>
          <w:numId w:val="2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Právní vztahy neupravené toto smlouvou se řídí ustanoveními zákona č. </w:t>
      </w:r>
      <w:r w:rsidR="00417FE0">
        <w:rPr>
          <w:rFonts w:ascii="Arial" w:hAnsi="Arial"/>
          <w:sz w:val="20"/>
        </w:rPr>
        <w:t>89</w:t>
      </w:r>
      <w:r>
        <w:rPr>
          <w:rFonts w:ascii="Arial" w:hAnsi="Arial"/>
          <w:sz w:val="20"/>
        </w:rPr>
        <w:t>/</w:t>
      </w:r>
      <w:r w:rsidR="00417FE0">
        <w:rPr>
          <w:rFonts w:ascii="Arial" w:hAnsi="Arial"/>
          <w:sz w:val="20"/>
        </w:rPr>
        <w:t>2012</w:t>
      </w:r>
      <w:r>
        <w:rPr>
          <w:rFonts w:ascii="Arial" w:hAnsi="Arial"/>
          <w:sz w:val="20"/>
        </w:rPr>
        <w:t xml:space="preserve"> Sb.</w:t>
      </w:r>
      <w:r w:rsidR="00417FE0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417FE0">
        <w:rPr>
          <w:rFonts w:ascii="Arial" w:hAnsi="Arial"/>
          <w:sz w:val="20"/>
        </w:rPr>
        <w:t>občanský zákoník, ve znění pozdějších předpisů,</w:t>
      </w:r>
      <w:r>
        <w:rPr>
          <w:rFonts w:ascii="Arial" w:hAnsi="Arial"/>
          <w:sz w:val="20"/>
        </w:rPr>
        <w:t xml:space="preserve"> a právními předpisy souvisejícími s touto problematikou.</w:t>
      </w:r>
    </w:p>
    <w:p w:rsidR="002333CC" w:rsidRDefault="002333CC">
      <w:pPr>
        <w:pStyle w:val="Zkladntext"/>
        <w:numPr>
          <w:ilvl w:val="1"/>
          <w:numId w:val="2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Případné změny a doplňky této smlouvy mohou být provedeny pouze písemnou formou po vzájemné domluvě obou stran.</w:t>
      </w:r>
    </w:p>
    <w:p w:rsidR="002333CC" w:rsidRDefault="002333CC">
      <w:pPr>
        <w:pStyle w:val="Zkladntext"/>
        <w:numPr>
          <w:ilvl w:val="1"/>
          <w:numId w:val="2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Tato smlouva se vyhotovuje ve dvou stejnopisech, z nichž každá strana obdrží po jednom z nich.</w:t>
      </w:r>
    </w:p>
    <w:p w:rsidR="002333CC" w:rsidRDefault="002333CC">
      <w:pPr>
        <w:pStyle w:val="Zkladntext"/>
        <w:numPr>
          <w:ilvl w:val="1"/>
          <w:numId w:val="27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Strany si smlouvu přečetly, souhlasí s ní a prohlašují, že smlouva nebyla sepsána v tísni za nápadně nevýhodných podmínek a vyjadřuje jejich svobodnou a vážnou vůli, což stvrzují svými vlastnoručními podpisy.</w:t>
      </w: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Nadpis1"/>
      </w:pPr>
      <w:r>
        <w:t>Doložka</w:t>
      </w:r>
    </w:p>
    <w:p w:rsidR="002333CC" w:rsidRDefault="002333CC">
      <w:pPr>
        <w:jc w:val="center"/>
        <w:rPr>
          <w:rFonts w:ascii="Arial" w:hAnsi="Arial"/>
        </w:rPr>
      </w:pPr>
      <w:r>
        <w:rPr>
          <w:rFonts w:ascii="Arial" w:hAnsi="Arial"/>
        </w:rPr>
        <w:t>ve smyslu § 41 zák. č. 128/2000 Sb. o obcích /obecní zřízení/</w:t>
      </w:r>
    </w:p>
    <w:p w:rsidR="002333CC" w:rsidRDefault="002333CC">
      <w:pPr>
        <w:jc w:val="both"/>
        <w:rPr>
          <w:rFonts w:ascii="Arial" w:hAnsi="Arial"/>
        </w:rPr>
      </w:pPr>
    </w:p>
    <w:p w:rsidR="002333CC" w:rsidRDefault="002A00BC" w:rsidP="00532D3C">
      <w:pPr>
        <w:pStyle w:val="Zkladntext"/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Pron</w:t>
      </w:r>
      <w:r w:rsidR="002333CC">
        <w:rPr>
          <w:rFonts w:ascii="Arial" w:hAnsi="Arial"/>
          <w:sz w:val="20"/>
        </w:rPr>
        <w:t xml:space="preserve">ájem </w:t>
      </w:r>
      <w:r>
        <w:rPr>
          <w:rFonts w:ascii="Arial" w:hAnsi="Arial"/>
          <w:sz w:val="20"/>
        </w:rPr>
        <w:t>dle</w:t>
      </w:r>
      <w:r w:rsidR="00493EC3">
        <w:rPr>
          <w:rFonts w:ascii="Arial" w:hAnsi="Arial"/>
          <w:sz w:val="20"/>
        </w:rPr>
        <w:t xml:space="preserve"> této smlouvy byl schválen </w:t>
      </w:r>
      <w:r w:rsidR="00417FE0">
        <w:rPr>
          <w:rFonts w:ascii="Arial" w:hAnsi="Arial"/>
          <w:sz w:val="20"/>
        </w:rPr>
        <w:t xml:space="preserve">na </w:t>
      </w:r>
      <w:r w:rsidR="00974B14">
        <w:rPr>
          <w:rFonts w:ascii="Arial" w:hAnsi="Arial"/>
          <w:sz w:val="20"/>
        </w:rPr>
        <w:t>30</w:t>
      </w:r>
      <w:r w:rsidR="002333CC">
        <w:rPr>
          <w:rFonts w:ascii="Arial" w:hAnsi="Arial"/>
          <w:sz w:val="20"/>
        </w:rPr>
        <w:t>/</w:t>
      </w:r>
      <w:r>
        <w:rPr>
          <w:rFonts w:ascii="Arial" w:hAnsi="Arial"/>
          <w:sz w:val="20"/>
        </w:rPr>
        <w:t>IX</w:t>
      </w:r>
      <w:r w:rsidR="002333CC">
        <w:rPr>
          <w:rFonts w:ascii="Arial" w:hAnsi="Arial"/>
          <w:sz w:val="20"/>
        </w:rPr>
        <w:t xml:space="preserve">. </w:t>
      </w:r>
      <w:r>
        <w:rPr>
          <w:rFonts w:ascii="Arial" w:hAnsi="Arial"/>
          <w:sz w:val="20"/>
        </w:rPr>
        <w:t>schůzi</w:t>
      </w:r>
      <w:r w:rsidR="002333CC">
        <w:rPr>
          <w:rFonts w:ascii="Arial" w:hAnsi="Arial"/>
          <w:sz w:val="20"/>
        </w:rPr>
        <w:t xml:space="preserve"> Rady městské č</w:t>
      </w:r>
      <w:r w:rsidR="007400D5">
        <w:rPr>
          <w:rFonts w:ascii="Arial" w:hAnsi="Arial"/>
          <w:sz w:val="20"/>
        </w:rPr>
        <w:t>ásti Brno-Tuřany</w:t>
      </w:r>
      <w:r w:rsidR="00417FE0">
        <w:rPr>
          <w:rFonts w:ascii="Arial" w:hAnsi="Arial"/>
          <w:sz w:val="20"/>
        </w:rPr>
        <w:t xml:space="preserve"> </w:t>
      </w:r>
      <w:r w:rsidR="007400D5">
        <w:rPr>
          <w:rFonts w:ascii="Arial" w:hAnsi="Arial"/>
          <w:sz w:val="20"/>
        </w:rPr>
        <w:t>konan</w:t>
      </w:r>
      <w:r w:rsidR="00417FE0">
        <w:rPr>
          <w:rFonts w:ascii="Arial" w:hAnsi="Arial"/>
          <w:sz w:val="20"/>
        </w:rPr>
        <w:t>é</w:t>
      </w:r>
      <w:r w:rsidR="007400D5">
        <w:rPr>
          <w:rFonts w:ascii="Arial" w:hAnsi="Arial"/>
          <w:sz w:val="20"/>
        </w:rPr>
        <w:t xml:space="preserve"> dne </w:t>
      </w:r>
      <w:r w:rsidR="00974B14">
        <w:rPr>
          <w:rFonts w:ascii="Arial" w:hAnsi="Arial"/>
          <w:sz w:val="20"/>
        </w:rPr>
        <w:t>4</w:t>
      </w:r>
      <w:r w:rsidR="00C05F63">
        <w:rPr>
          <w:rFonts w:ascii="Arial" w:hAnsi="Arial"/>
          <w:sz w:val="20"/>
        </w:rPr>
        <w:t>.</w:t>
      </w:r>
      <w:r w:rsidR="00417FE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1</w:t>
      </w:r>
      <w:r w:rsidR="00974B14">
        <w:rPr>
          <w:rFonts w:ascii="Arial" w:hAnsi="Arial"/>
          <w:sz w:val="20"/>
        </w:rPr>
        <w:t>2</w:t>
      </w:r>
      <w:r w:rsidR="007400D5">
        <w:rPr>
          <w:rFonts w:ascii="Arial" w:hAnsi="Arial"/>
          <w:sz w:val="20"/>
        </w:rPr>
        <w:t>.</w:t>
      </w:r>
      <w:r w:rsidR="00417FE0">
        <w:rPr>
          <w:rFonts w:ascii="Arial" w:hAnsi="Arial"/>
          <w:sz w:val="20"/>
        </w:rPr>
        <w:t xml:space="preserve"> </w:t>
      </w:r>
      <w:r w:rsidR="007400D5">
        <w:rPr>
          <w:rFonts w:ascii="Arial" w:hAnsi="Arial"/>
          <w:sz w:val="20"/>
        </w:rPr>
        <w:t>20</w:t>
      </w:r>
      <w:r w:rsidR="00183E24">
        <w:rPr>
          <w:rFonts w:ascii="Arial" w:hAnsi="Arial"/>
          <w:sz w:val="20"/>
        </w:rPr>
        <w:t>2</w:t>
      </w:r>
      <w:r w:rsidR="00D83D30">
        <w:rPr>
          <w:rFonts w:ascii="Arial" w:hAnsi="Arial"/>
          <w:sz w:val="20"/>
        </w:rPr>
        <w:t>3</w:t>
      </w:r>
      <w:r w:rsidR="007400D5">
        <w:rPr>
          <w:rFonts w:ascii="Arial" w:hAnsi="Arial"/>
          <w:sz w:val="20"/>
        </w:rPr>
        <w:t>.</w:t>
      </w:r>
    </w:p>
    <w:p w:rsidR="002333CC" w:rsidRDefault="002333CC" w:rsidP="00532D3C">
      <w:pPr>
        <w:pStyle w:val="Zkladntext"/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Záměr pronájmu byl zveřejněn od </w:t>
      </w:r>
      <w:r w:rsidR="008E2EAD">
        <w:rPr>
          <w:rFonts w:ascii="Arial" w:hAnsi="Arial"/>
          <w:sz w:val="20"/>
        </w:rPr>
        <w:t>16</w:t>
      </w:r>
      <w:r>
        <w:rPr>
          <w:rFonts w:ascii="Arial" w:hAnsi="Arial"/>
          <w:sz w:val="20"/>
        </w:rPr>
        <w:t>.</w:t>
      </w:r>
      <w:r w:rsidR="00417FE0">
        <w:rPr>
          <w:rFonts w:ascii="Arial" w:hAnsi="Arial"/>
          <w:sz w:val="20"/>
        </w:rPr>
        <w:t xml:space="preserve"> </w:t>
      </w:r>
      <w:r w:rsidR="002A00BC">
        <w:rPr>
          <w:rFonts w:ascii="Arial" w:hAnsi="Arial"/>
          <w:sz w:val="20"/>
        </w:rPr>
        <w:t>1</w:t>
      </w:r>
      <w:r w:rsidR="008E2EA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.</w:t>
      </w:r>
      <w:r w:rsidR="00417FE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20</w:t>
      </w:r>
      <w:r w:rsidR="00183E24">
        <w:rPr>
          <w:rFonts w:ascii="Arial" w:hAnsi="Arial"/>
          <w:sz w:val="20"/>
        </w:rPr>
        <w:t>2</w:t>
      </w:r>
      <w:r w:rsidR="00D83D30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 do </w:t>
      </w:r>
      <w:r w:rsidR="008E2EAD">
        <w:rPr>
          <w:rFonts w:ascii="Arial" w:hAnsi="Arial"/>
          <w:sz w:val="20"/>
        </w:rPr>
        <w:t>4</w:t>
      </w:r>
      <w:r w:rsidR="00417FE0">
        <w:rPr>
          <w:rFonts w:ascii="Arial" w:hAnsi="Arial"/>
          <w:sz w:val="20"/>
        </w:rPr>
        <w:t xml:space="preserve">. </w:t>
      </w:r>
      <w:r w:rsidR="002A00BC">
        <w:rPr>
          <w:rFonts w:ascii="Arial" w:hAnsi="Arial"/>
          <w:sz w:val="20"/>
        </w:rPr>
        <w:t>1</w:t>
      </w:r>
      <w:r w:rsidR="008E2EAD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.</w:t>
      </w:r>
      <w:r w:rsidR="00417FE0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20</w:t>
      </w:r>
      <w:r w:rsidR="00183E24">
        <w:rPr>
          <w:rFonts w:ascii="Arial" w:hAnsi="Arial"/>
          <w:sz w:val="20"/>
        </w:rPr>
        <w:t>2</w:t>
      </w:r>
      <w:r w:rsidR="00D83D30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 xml:space="preserve"> jeho vyvěšením na úřední desce ÚMČ Brno-Tuřany.</w:t>
      </w: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V Brně dne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V Brně dne</w:t>
      </w: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417FE0" w:rsidRDefault="00417FE0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</w:t>
      </w:r>
      <w:r w:rsidR="008E2EAD">
        <w:rPr>
          <w:rFonts w:ascii="Arial" w:hAnsi="Arial"/>
          <w:sz w:val="20"/>
        </w:rPr>
        <w:t>pronajímatel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8E2EAD">
        <w:rPr>
          <w:rFonts w:ascii="Arial" w:hAnsi="Arial"/>
          <w:sz w:val="20"/>
        </w:rPr>
        <w:tab/>
      </w:r>
      <w:r w:rsidR="008E2EAD">
        <w:rPr>
          <w:rFonts w:ascii="Arial" w:hAnsi="Arial"/>
          <w:sz w:val="20"/>
        </w:rPr>
        <w:tab/>
      </w:r>
      <w:r w:rsidR="008E2EAD">
        <w:rPr>
          <w:rFonts w:ascii="Arial" w:hAnsi="Arial"/>
          <w:sz w:val="20"/>
        </w:rPr>
        <w:tab/>
      </w:r>
      <w:r w:rsidR="008E2EAD">
        <w:rPr>
          <w:rFonts w:ascii="Arial" w:hAnsi="Arial"/>
          <w:sz w:val="20"/>
        </w:rPr>
        <w:tab/>
        <w:t xml:space="preserve">nájemce                                                          </w:t>
      </w:r>
    </w:p>
    <w:p w:rsidR="002333CC" w:rsidRDefault="002333CC" w:rsidP="00D83D30">
      <w:pPr>
        <w:rPr>
          <w:rFonts w:ascii="Arial" w:hAnsi="Arial"/>
        </w:rPr>
      </w:pPr>
    </w:p>
    <w:p w:rsidR="002333CC" w:rsidRDefault="002333CC">
      <w:pPr>
        <w:pStyle w:val="Zkladntext"/>
        <w:rPr>
          <w:rFonts w:ascii="Arial" w:hAnsi="Arial"/>
          <w:sz w:val="20"/>
        </w:rPr>
      </w:pPr>
    </w:p>
    <w:sectPr w:rsidR="002333C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EE" w:rsidRDefault="007741EE" w:rsidP="00B51836">
      <w:r>
        <w:separator/>
      </w:r>
    </w:p>
  </w:endnote>
  <w:endnote w:type="continuationSeparator" w:id="0">
    <w:p w:rsidR="007741EE" w:rsidRDefault="007741EE" w:rsidP="00B5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EE" w:rsidRDefault="007741EE" w:rsidP="00B51836">
      <w:r>
        <w:separator/>
      </w:r>
    </w:p>
  </w:footnote>
  <w:footnote w:type="continuationSeparator" w:id="0">
    <w:p w:rsidR="007741EE" w:rsidRDefault="007741EE" w:rsidP="00B5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11F"/>
    <w:multiLevelType w:val="multilevel"/>
    <w:tmpl w:val="EBFE3262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C958FB"/>
    <w:multiLevelType w:val="multilevel"/>
    <w:tmpl w:val="B8FC28D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4973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2453625"/>
    <w:multiLevelType w:val="singleLevel"/>
    <w:tmpl w:val="BE58D80A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 w15:restartNumberingAfterBreak="0">
    <w:nsid w:val="06940249"/>
    <w:multiLevelType w:val="multilevel"/>
    <w:tmpl w:val="C0E49E14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2C0F67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9C73957"/>
    <w:multiLevelType w:val="hybridMultilevel"/>
    <w:tmpl w:val="11D42FCA"/>
    <w:lvl w:ilvl="0" w:tplc="CAAEFCC8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0C815784"/>
    <w:multiLevelType w:val="multilevel"/>
    <w:tmpl w:val="70F00160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13722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F5735D"/>
    <w:multiLevelType w:val="multilevel"/>
    <w:tmpl w:val="EBFE326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8A743A"/>
    <w:multiLevelType w:val="multilevel"/>
    <w:tmpl w:val="B3C04EE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425341"/>
    <w:multiLevelType w:val="multilevel"/>
    <w:tmpl w:val="C59CAC26"/>
    <w:lvl w:ilvl="0">
      <w:start w:val="3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0E768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561E3A"/>
    <w:multiLevelType w:val="multilevel"/>
    <w:tmpl w:val="EBFE326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E33F20"/>
    <w:multiLevelType w:val="singleLevel"/>
    <w:tmpl w:val="BC5C84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5" w15:restartNumberingAfterBreak="0">
    <w:nsid w:val="2777282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5AF2F75"/>
    <w:multiLevelType w:val="singleLevel"/>
    <w:tmpl w:val="A9FE13CC"/>
    <w:lvl w:ilvl="0">
      <w:start w:val="4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 w15:restartNumberingAfterBreak="0">
    <w:nsid w:val="3ACA083F"/>
    <w:multiLevelType w:val="singleLevel"/>
    <w:tmpl w:val="EDA461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0541D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CFF0F9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5675DB"/>
    <w:multiLevelType w:val="multilevel"/>
    <w:tmpl w:val="F184EAA0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D341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8C5055"/>
    <w:multiLevelType w:val="multilevel"/>
    <w:tmpl w:val="2232438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48365B"/>
    <w:multiLevelType w:val="hybridMultilevel"/>
    <w:tmpl w:val="FD80AB02"/>
    <w:lvl w:ilvl="0" w:tplc="CAAEFCC8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BD125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DE72262"/>
    <w:multiLevelType w:val="hybridMultilevel"/>
    <w:tmpl w:val="BD2A638A"/>
    <w:lvl w:ilvl="0" w:tplc="CAAEFC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87B22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FB61B9C"/>
    <w:multiLevelType w:val="multilevel"/>
    <w:tmpl w:val="B8FC28D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A145A1"/>
    <w:multiLevelType w:val="multilevel"/>
    <w:tmpl w:val="86FE67B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8330F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4BE0D71"/>
    <w:multiLevelType w:val="hybridMultilevel"/>
    <w:tmpl w:val="940C043C"/>
    <w:lvl w:ilvl="0" w:tplc="CAAEFC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E71FF"/>
    <w:multiLevelType w:val="multilevel"/>
    <w:tmpl w:val="1B70DBC8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8BB1C37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E935072"/>
    <w:multiLevelType w:val="singleLevel"/>
    <w:tmpl w:val="F20441EC"/>
    <w:lvl w:ilvl="0">
      <w:start w:val="4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4" w15:restartNumberingAfterBreak="0">
    <w:nsid w:val="6F793AC4"/>
    <w:multiLevelType w:val="multilevel"/>
    <w:tmpl w:val="EBFE326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1F51583"/>
    <w:multiLevelType w:val="multilevel"/>
    <w:tmpl w:val="B8FC28D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6A90D4F"/>
    <w:multiLevelType w:val="multilevel"/>
    <w:tmpl w:val="9FB685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778746B9"/>
    <w:multiLevelType w:val="singleLevel"/>
    <w:tmpl w:val="A9FE13CC"/>
    <w:lvl w:ilvl="0">
      <w:start w:val="4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10"/>
  </w:num>
  <w:num w:numId="5">
    <w:abstractNumId w:val="11"/>
  </w:num>
  <w:num w:numId="6">
    <w:abstractNumId w:val="20"/>
  </w:num>
  <w:num w:numId="7">
    <w:abstractNumId w:val="22"/>
  </w:num>
  <w:num w:numId="8">
    <w:abstractNumId w:val="33"/>
  </w:num>
  <w:num w:numId="9">
    <w:abstractNumId w:val="16"/>
  </w:num>
  <w:num w:numId="10">
    <w:abstractNumId w:val="37"/>
  </w:num>
  <w:num w:numId="11">
    <w:abstractNumId w:val="36"/>
  </w:num>
  <w:num w:numId="12">
    <w:abstractNumId w:val="27"/>
  </w:num>
  <w:num w:numId="13">
    <w:abstractNumId w:val="35"/>
  </w:num>
  <w:num w:numId="14">
    <w:abstractNumId w:val="1"/>
  </w:num>
  <w:num w:numId="15">
    <w:abstractNumId w:val="31"/>
  </w:num>
  <w:num w:numId="16">
    <w:abstractNumId w:val="7"/>
  </w:num>
  <w:num w:numId="17">
    <w:abstractNumId w:val="21"/>
  </w:num>
  <w:num w:numId="18">
    <w:abstractNumId w:val="34"/>
  </w:num>
  <w:num w:numId="19">
    <w:abstractNumId w:val="14"/>
  </w:num>
  <w:num w:numId="20">
    <w:abstractNumId w:val="12"/>
  </w:num>
  <w:num w:numId="21">
    <w:abstractNumId w:val="26"/>
  </w:num>
  <w:num w:numId="22">
    <w:abstractNumId w:val="9"/>
  </w:num>
  <w:num w:numId="23">
    <w:abstractNumId w:val="5"/>
  </w:num>
  <w:num w:numId="24">
    <w:abstractNumId w:val="4"/>
  </w:num>
  <w:num w:numId="25">
    <w:abstractNumId w:val="0"/>
  </w:num>
  <w:num w:numId="26">
    <w:abstractNumId w:val="32"/>
  </w:num>
  <w:num w:numId="27">
    <w:abstractNumId w:val="13"/>
  </w:num>
  <w:num w:numId="28">
    <w:abstractNumId w:val="28"/>
  </w:num>
  <w:num w:numId="29">
    <w:abstractNumId w:val="19"/>
  </w:num>
  <w:num w:numId="30">
    <w:abstractNumId w:val="18"/>
  </w:num>
  <w:num w:numId="31">
    <w:abstractNumId w:val="8"/>
  </w:num>
  <w:num w:numId="32">
    <w:abstractNumId w:val="24"/>
  </w:num>
  <w:num w:numId="33">
    <w:abstractNumId w:val="29"/>
  </w:num>
  <w:num w:numId="34">
    <w:abstractNumId w:val="3"/>
  </w:num>
  <w:num w:numId="35">
    <w:abstractNumId w:val="6"/>
  </w:num>
  <w:num w:numId="36">
    <w:abstractNumId w:val="30"/>
  </w:num>
  <w:num w:numId="37">
    <w:abstractNumId w:val="2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4F"/>
    <w:rsid w:val="00070401"/>
    <w:rsid w:val="0007067C"/>
    <w:rsid w:val="000F6AC3"/>
    <w:rsid w:val="00106C8E"/>
    <w:rsid w:val="00153C4D"/>
    <w:rsid w:val="00183E24"/>
    <w:rsid w:val="001A0F1D"/>
    <w:rsid w:val="001B0B22"/>
    <w:rsid w:val="002333CC"/>
    <w:rsid w:val="002A00BC"/>
    <w:rsid w:val="003F7C0B"/>
    <w:rsid w:val="00417FE0"/>
    <w:rsid w:val="00493EC3"/>
    <w:rsid w:val="0052099D"/>
    <w:rsid w:val="00523368"/>
    <w:rsid w:val="00532D3C"/>
    <w:rsid w:val="00672E16"/>
    <w:rsid w:val="006A3164"/>
    <w:rsid w:val="006C753A"/>
    <w:rsid w:val="007400D5"/>
    <w:rsid w:val="007741EE"/>
    <w:rsid w:val="007B2973"/>
    <w:rsid w:val="00805CE3"/>
    <w:rsid w:val="008506C2"/>
    <w:rsid w:val="0089075D"/>
    <w:rsid w:val="008D73FD"/>
    <w:rsid w:val="008E2EAD"/>
    <w:rsid w:val="00926041"/>
    <w:rsid w:val="00974B14"/>
    <w:rsid w:val="009E04EC"/>
    <w:rsid w:val="00A46925"/>
    <w:rsid w:val="00A73CC1"/>
    <w:rsid w:val="00AE1A26"/>
    <w:rsid w:val="00B12C5F"/>
    <w:rsid w:val="00B2434F"/>
    <w:rsid w:val="00B51836"/>
    <w:rsid w:val="00BE148A"/>
    <w:rsid w:val="00BE32EE"/>
    <w:rsid w:val="00C05F63"/>
    <w:rsid w:val="00C474AA"/>
    <w:rsid w:val="00CC4947"/>
    <w:rsid w:val="00D4277C"/>
    <w:rsid w:val="00D60CD5"/>
    <w:rsid w:val="00D73819"/>
    <w:rsid w:val="00D83D30"/>
    <w:rsid w:val="00DA41BE"/>
    <w:rsid w:val="00DF1865"/>
    <w:rsid w:val="00E33CCB"/>
    <w:rsid w:val="00E85A94"/>
    <w:rsid w:val="00E907A9"/>
    <w:rsid w:val="00EB2CAC"/>
    <w:rsid w:val="00EE3A56"/>
    <w:rsid w:val="00F03382"/>
    <w:rsid w:val="00F6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B43F9-05DB-4857-A269-E71CA711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pPr>
      <w:keepNext/>
      <w:tabs>
        <w:tab w:val="left" w:pos="1134"/>
      </w:tabs>
      <w:jc w:val="both"/>
      <w:outlineLvl w:val="1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paragraph" w:styleId="Zkladntextodsazen">
    <w:name w:val="Body Text Indent"/>
    <w:basedOn w:val="Normln"/>
    <w:pPr>
      <w:ind w:firstLine="567"/>
      <w:jc w:val="both"/>
    </w:pPr>
    <w:rPr>
      <w:rFonts w:ascii="Arial" w:hAnsi="Arial"/>
      <w:sz w:val="24"/>
    </w:rPr>
  </w:style>
  <w:style w:type="paragraph" w:customStyle="1" w:styleId="Standardntext">
    <w:name w:val="Standardní text"/>
    <w:basedOn w:val="Normln"/>
    <w:pPr>
      <w:ind w:firstLine="607"/>
      <w:jc w:val="both"/>
    </w:pPr>
    <w:rPr>
      <w:noProof/>
      <w:sz w:val="24"/>
    </w:r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Default">
    <w:name w:val="Default"/>
    <w:rsid w:val="008D73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B518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5183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B518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51836"/>
  </w:style>
  <w:style w:type="paragraph" w:styleId="Zpat">
    <w:name w:val="footer"/>
    <w:basedOn w:val="Normln"/>
    <w:link w:val="ZpatChar"/>
    <w:rsid w:val="00B518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5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N Á J M U</vt:lpstr>
    </vt:vector>
  </TitlesOfParts>
  <Company>ÚMČ Brno Tuřany</Company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N Á J M U</dc:title>
  <dc:subject/>
  <dc:creator>ÚMČ Brno Tuřany</dc:creator>
  <cp:keywords/>
  <cp:lastModifiedBy>.</cp:lastModifiedBy>
  <cp:revision>8</cp:revision>
  <cp:lastPrinted>2023-11-20T14:39:00Z</cp:lastPrinted>
  <dcterms:created xsi:type="dcterms:W3CDTF">2023-11-20T14:48:00Z</dcterms:created>
  <dcterms:modified xsi:type="dcterms:W3CDTF">2023-12-04T11:44:00Z</dcterms:modified>
</cp:coreProperties>
</file>